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7F08" w14:textId="77777777" w:rsidR="005C57DF" w:rsidRDefault="00B2307F">
      <w:pPr>
        <w:spacing w:after="389" w:line="259" w:lineRule="auto"/>
        <w:ind w:left="1258" w:right="0" w:firstLine="0"/>
      </w:pPr>
      <w:r>
        <w:rPr>
          <w:b/>
          <w:sz w:val="40"/>
        </w:rPr>
        <w:t>Beleidsplan M.O.E.T.-bestuur 2024</w:t>
      </w:r>
    </w:p>
    <w:p w14:paraId="5ACB0E40" w14:textId="77777777" w:rsidR="005C57DF" w:rsidRDefault="00B2307F">
      <w:pPr>
        <w:spacing w:after="0" w:line="294" w:lineRule="auto"/>
        <w:ind w:left="3646" w:right="3640" w:firstLine="0"/>
        <w:jc w:val="center"/>
      </w:pPr>
      <w:r>
        <w:rPr>
          <w:b/>
          <w:sz w:val="26"/>
        </w:rPr>
        <w:t>16-01-2023 te Amsterdam</w:t>
      </w:r>
    </w:p>
    <w:p w14:paraId="3AEE9DDE" w14:textId="77777777" w:rsidR="005C57DF" w:rsidRDefault="00B2307F">
      <w:pPr>
        <w:spacing w:after="538" w:line="259" w:lineRule="auto"/>
        <w:ind w:left="-330" w:right="-566" w:firstLine="0"/>
      </w:pPr>
      <w:r>
        <w:rPr>
          <w:noProof/>
        </w:rPr>
        <w:drawing>
          <wp:inline distT="0" distB="0" distL="0" distR="0" wp14:anchorId="360BE48E" wp14:editId="014BE8B1">
            <wp:extent cx="6296025" cy="41814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a:stretch>
                      <a:fillRect/>
                    </a:stretch>
                  </pic:blipFill>
                  <pic:spPr>
                    <a:xfrm>
                      <a:off x="0" y="0"/>
                      <a:ext cx="6296025" cy="4181475"/>
                    </a:xfrm>
                    <a:prstGeom prst="rect">
                      <a:avLst/>
                    </a:prstGeom>
                  </pic:spPr>
                </pic:pic>
              </a:graphicData>
            </a:graphic>
          </wp:inline>
        </w:drawing>
      </w:r>
    </w:p>
    <w:tbl>
      <w:tblPr>
        <w:tblStyle w:val="TableGrid"/>
        <w:tblW w:w="5024" w:type="dxa"/>
        <w:tblInd w:w="2520" w:type="dxa"/>
        <w:tblCellMar>
          <w:top w:w="0" w:type="dxa"/>
          <w:left w:w="0" w:type="dxa"/>
          <w:bottom w:w="0" w:type="dxa"/>
          <w:right w:w="0" w:type="dxa"/>
        </w:tblCellMar>
        <w:tblLook w:val="04A0" w:firstRow="1" w:lastRow="0" w:firstColumn="1" w:lastColumn="0" w:noHBand="0" w:noVBand="1"/>
      </w:tblPr>
      <w:tblGrid>
        <w:gridCol w:w="1878"/>
        <w:gridCol w:w="3146"/>
      </w:tblGrid>
      <w:tr w:rsidR="005C57DF" w14:paraId="2CF414C4" w14:textId="77777777">
        <w:trPr>
          <w:trHeight w:val="317"/>
        </w:trPr>
        <w:tc>
          <w:tcPr>
            <w:tcW w:w="1878" w:type="dxa"/>
            <w:tcBorders>
              <w:top w:val="nil"/>
              <w:left w:val="nil"/>
              <w:bottom w:val="nil"/>
              <w:right w:val="nil"/>
            </w:tcBorders>
          </w:tcPr>
          <w:p w14:paraId="6F2B27B6" w14:textId="77777777" w:rsidR="005C57DF" w:rsidRDefault="00B2307F">
            <w:pPr>
              <w:spacing w:after="0" w:line="259" w:lineRule="auto"/>
              <w:ind w:left="0" w:right="0" w:firstLine="0"/>
            </w:pPr>
            <w:r>
              <w:rPr>
                <w:b/>
                <w:sz w:val="28"/>
              </w:rPr>
              <w:t>Voorzitter:</w:t>
            </w:r>
          </w:p>
        </w:tc>
        <w:tc>
          <w:tcPr>
            <w:tcW w:w="3146" w:type="dxa"/>
            <w:tcBorders>
              <w:top w:val="nil"/>
              <w:left w:val="nil"/>
              <w:bottom w:val="nil"/>
              <w:right w:val="nil"/>
            </w:tcBorders>
          </w:tcPr>
          <w:p w14:paraId="659F57B1" w14:textId="77777777" w:rsidR="005C57DF" w:rsidRDefault="00B2307F">
            <w:pPr>
              <w:spacing w:after="0" w:line="259" w:lineRule="auto"/>
              <w:ind w:left="0" w:right="0" w:firstLine="0"/>
            </w:pPr>
            <w:proofErr w:type="spellStart"/>
            <w:r>
              <w:rPr>
                <w:b/>
                <w:sz w:val="28"/>
              </w:rPr>
              <w:t>Jeanneke</w:t>
            </w:r>
            <w:proofErr w:type="spellEnd"/>
            <w:r>
              <w:rPr>
                <w:b/>
                <w:sz w:val="28"/>
              </w:rPr>
              <w:t xml:space="preserve"> </w:t>
            </w:r>
            <w:proofErr w:type="spellStart"/>
            <w:r>
              <w:rPr>
                <w:b/>
                <w:sz w:val="28"/>
              </w:rPr>
              <w:t>Bolscher</w:t>
            </w:r>
            <w:proofErr w:type="spellEnd"/>
          </w:p>
        </w:tc>
      </w:tr>
      <w:tr w:rsidR="005C57DF" w14:paraId="69C468A6" w14:textId="77777777">
        <w:trPr>
          <w:trHeight w:val="370"/>
        </w:trPr>
        <w:tc>
          <w:tcPr>
            <w:tcW w:w="1878" w:type="dxa"/>
            <w:tcBorders>
              <w:top w:val="nil"/>
              <w:left w:val="nil"/>
              <w:bottom w:val="nil"/>
              <w:right w:val="nil"/>
            </w:tcBorders>
          </w:tcPr>
          <w:p w14:paraId="2ACD7986" w14:textId="77777777" w:rsidR="005C57DF" w:rsidRDefault="00B2307F">
            <w:pPr>
              <w:spacing w:after="0" w:line="259" w:lineRule="auto"/>
              <w:ind w:left="0" w:right="0" w:firstLine="0"/>
            </w:pPr>
            <w:r>
              <w:rPr>
                <w:b/>
                <w:sz w:val="28"/>
              </w:rPr>
              <w:t>Secretaris:</w:t>
            </w:r>
          </w:p>
        </w:tc>
        <w:tc>
          <w:tcPr>
            <w:tcW w:w="3146" w:type="dxa"/>
            <w:tcBorders>
              <w:top w:val="nil"/>
              <w:left w:val="nil"/>
              <w:bottom w:val="nil"/>
              <w:right w:val="nil"/>
            </w:tcBorders>
          </w:tcPr>
          <w:p w14:paraId="27BBC6C0" w14:textId="77777777" w:rsidR="005C57DF" w:rsidRDefault="00B2307F">
            <w:pPr>
              <w:spacing w:after="0" w:line="259" w:lineRule="auto"/>
              <w:ind w:left="36" w:right="0" w:firstLine="0"/>
            </w:pPr>
            <w:r>
              <w:rPr>
                <w:b/>
                <w:sz w:val="28"/>
              </w:rPr>
              <w:t>Isabel Smeets</w:t>
            </w:r>
          </w:p>
        </w:tc>
      </w:tr>
      <w:tr w:rsidR="005C57DF" w14:paraId="63208395" w14:textId="77777777">
        <w:trPr>
          <w:trHeight w:val="370"/>
        </w:trPr>
        <w:tc>
          <w:tcPr>
            <w:tcW w:w="1878" w:type="dxa"/>
            <w:tcBorders>
              <w:top w:val="nil"/>
              <w:left w:val="nil"/>
              <w:bottom w:val="nil"/>
              <w:right w:val="nil"/>
            </w:tcBorders>
          </w:tcPr>
          <w:p w14:paraId="2EEF8B49" w14:textId="77777777" w:rsidR="005C57DF" w:rsidRDefault="00B2307F">
            <w:pPr>
              <w:spacing w:after="0" w:line="259" w:lineRule="auto"/>
              <w:ind w:left="0" w:right="0" w:firstLine="0"/>
            </w:pPr>
            <w:r>
              <w:rPr>
                <w:b/>
                <w:sz w:val="28"/>
              </w:rPr>
              <w:t>Quaestor:</w:t>
            </w:r>
          </w:p>
        </w:tc>
        <w:tc>
          <w:tcPr>
            <w:tcW w:w="3146" w:type="dxa"/>
            <w:tcBorders>
              <w:top w:val="nil"/>
              <w:left w:val="nil"/>
              <w:bottom w:val="nil"/>
              <w:right w:val="nil"/>
            </w:tcBorders>
          </w:tcPr>
          <w:p w14:paraId="36BF4756" w14:textId="77777777" w:rsidR="005C57DF" w:rsidRDefault="00B2307F">
            <w:pPr>
              <w:spacing w:after="0" w:line="259" w:lineRule="auto"/>
              <w:ind w:left="78" w:right="0" w:firstLine="0"/>
            </w:pPr>
            <w:r>
              <w:rPr>
                <w:b/>
                <w:sz w:val="28"/>
              </w:rPr>
              <w:t>Simone Schuit</w:t>
            </w:r>
          </w:p>
        </w:tc>
      </w:tr>
      <w:tr w:rsidR="005C57DF" w14:paraId="0F8C7FEC" w14:textId="77777777">
        <w:trPr>
          <w:trHeight w:val="370"/>
        </w:trPr>
        <w:tc>
          <w:tcPr>
            <w:tcW w:w="1878" w:type="dxa"/>
            <w:tcBorders>
              <w:top w:val="nil"/>
              <w:left w:val="nil"/>
              <w:bottom w:val="nil"/>
              <w:right w:val="nil"/>
            </w:tcBorders>
          </w:tcPr>
          <w:p w14:paraId="7164E70F" w14:textId="77777777" w:rsidR="005C57DF" w:rsidRDefault="00B2307F">
            <w:pPr>
              <w:spacing w:after="0" w:line="259" w:lineRule="auto"/>
              <w:ind w:left="0" w:right="0" w:firstLine="0"/>
            </w:pPr>
            <w:r>
              <w:rPr>
                <w:b/>
                <w:sz w:val="28"/>
              </w:rPr>
              <w:t>Burkina I:</w:t>
            </w:r>
          </w:p>
        </w:tc>
        <w:tc>
          <w:tcPr>
            <w:tcW w:w="3146" w:type="dxa"/>
            <w:tcBorders>
              <w:top w:val="nil"/>
              <w:left w:val="nil"/>
              <w:bottom w:val="nil"/>
              <w:right w:val="nil"/>
            </w:tcBorders>
          </w:tcPr>
          <w:p w14:paraId="470114EC" w14:textId="77777777" w:rsidR="005C57DF" w:rsidRDefault="00B2307F">
            <w:pPr>
              <w:spacing w:after="0" w:line="259" w:lineRule="auto"/>
              <w:ind w:left="35" w:right="0" w:firstLine="0"/>
            </w:pPr>
            <w:r>
              <w:rPr>
                <w:b/>
                <w:sz w:val="28"/>
              </w:rPr>
              <w:t>Cerise Kooijman</w:t>
            </w:r>
          </w:p>
        </w:tc>
      </w:tr>
      <w:tr w:rsidR="005C57DF" w14:paraId="61E9A93B" w14:textId="77777777">
        <w:trPr>
          <w:trHeight w:val="370"/>
        </w:trPr>
        <w:tc>
          <w:tcPr>
            <w:tcW w:w="1878" w:type="dxa"/>
            <w:tcBorders>
              <w:top w:val="nil"/>
              <w:left w:val="nil"/>
              <w:bottom w:val="nil"/>
              <w:right w:val="nil"/>
            </w:tcBorders>
          </w:tcPr>
          <w:p w14:paraId="1C144093" w14:textId="77777777" w:rsidR="005C57DF" w:rsidRDefault="00B2307F">
            <w:pPr>
              <w:spacing w:after="0" w:line="259" w:lineRule="auto"/>
              <w:ind w:left="0" w:right="0" w:firstLine="0"/>
            </w:pPr>
            <w:r>
              <w:rPr>
                <w:b/>
                <w:sz w:val="28"/>
              </w:rPr>
              <w:t>Burkina II:</w:t>
            </w:r>
          </w:p>
        </w:tc>
        <w:tc>
          <w:tcPr>
            <w:tcW w:w="3146" w:type="dxa"/>
            <w:tcBorders>
              <w:top w:val="nil"/>
              <w:left w:val="nil"/>
              <w:bottom w:val="nil"/>
              <w:right w:val="nil"/>
            </w:tcBorders>
          </w:tcPr>
          <w:p w14:paraId="4FFE17F3" w14:textId="77777777" w:rsidR="005C57DF" w:rsidRDefault="00B2307F">
            <w:pPr>
              <w:spacing w:after="0" w:line="259" w:lineRule="auto"/>
              <w:ind w:left="35" w:right="0" w:firstLine="0"/>
            </w:pPr>
            <w:r>
              <w:rPr>
                <w:b/>
                <w:sz w:val="28"/>
              </w:rPr>
              <w:t>Olivier Lindemulder</w:t>
            </w:r>
          </w:p>
        </w:tc>
      </w:tr>
      <w:tr w:rsidR="005C57DF" w14:paraId="0F051290" w14:textId="77777777">
        <w:trPr>
          <w:trHeight w:val="370"/>
        </w:trPr>
        <w:tc>
          <w:tcPr>
            <w:tcW w:w="1878" w:type="dxa"/>
            <w:tcBorders>
              <w:top w:val="nil"/>
              <w:left w:val="nil"/>
              <w:bottom w:val="nil"/>
              <w:right w:val="nil"/>
            </w:tcBorders>
          </w:tcPr>
          <w:p w14:paraId="5C0E221C" w14:textId="77777777" w:rsidR="005C57DF" w:rsidRDefault="00B2307F">
            <w:pPr>
              <w:spacing w:after="0" w:line="259" w:lineRule="auto"/>
              <w:ind w:left="0" w:right="0" w:firstLine="0"/>
            </w:pPr>
            <w:r>
              <w:rPr>
                <w:b/>
                <w:sz w:val="28"/>
              </w:rPr>
              <w:t>Assessor I:</w:t>
            </w:r>
          </w:p>
        </w:tc>
        <w:tc>
          <w:tcPr>
            <w:tcW w:w="3146" w:type="dxa"/>
            <w:tcBorders>
              <w:top w:val="nil"/>
              <w:left w:val="nil"/>
              <w:bottom w:val="nil"/>
              <w:right w:val="nil"/>
            </w:tcBorders>
          </w:tcPr>
          <w:p w14:paraId="253F78AC" w14:textId="77777777" w:rsidR="005C57DF" w:rsidRDefault="00B2307F">
            <w:pPr>
              <w:spacing w:after="0" w:line="259" w:lineRule="auto"/>
              <w:ind w:left="20" w:right="0" w:firstLine="0"/>
            </w:pPr>
            <w:r>
              <w:rPr>
                <w:b/>
                <w:sz w:val="28"/>
              </w:rPr>
              <w:t>Jacob Bakker</w:t>
            </w:r>
          </w:p>
        </w:tc>
      </w:tr>
      <w:tr w:rsidR="005C57DF" w14:paraId="07734708" w14:textId="77777777">
        <w:trPr>
          <w:trHeight w:val="317"/>
        </w:trPr>
        <w:tc>
          <w:tcPr>
            <w:tcW w:w="1878" w:type="dxa"/>
            <w:tcBorders>
              <w:top w:val="nil"/>
              <w:left w:val="nil"/>
              <w:bottom w:val="nil"/>
              <w:right w:val="nil"/>
            </w:tcBorders>
          </w:tcPr>
          <w:p w14:paraId="50A5DB01" w14:textId="77777777" w:rsidR="005C57DF" w:rsidRDefault="00B2307F">
            <w:pPr>
              <w:spacing w:after="0" w:line="259" w:lineRule="auto"/>
              <w:ind w:left="0" w:right="0" w:firstLine="0"/>
            </w:pPr>
            <w:r>
              <w:rPr>
                <w:b/>
                <w:sz w:val="28"/>
              </w:rPr>
              <w:t>Assessor II:</w:t>
            </w:r>
          </w:p>
        </w:tc>
        <w:tc>
          <w:tcPr>
            <w:tcW w:w="3146" w:type="dxa"/>
            <w:tcBorders>
              <w:top w:val="nil"/>
              <w:left w:val="nil"/>
              <w:bottom w:val="nil"/>
              <w:right w:val="nil"/>
            </w:tcBorders>
          </w:tcPr>
          <w:p w14:paraId="05CF9427" w14:textId="77777777" w:rsidR="005C57DF" w:rsidRDefault="00B2307F">
            <w:pPr>
              <w:spacing w:after="0" w:line="259" w:lineRule="auto"/>
              <w:ind w:left="20" w:right="0" w:firstLine="0"/>
              <w:jc w:val="both"/>
            </w:pPr>
            <w:r>
              <w:rPr>
                <w:b/>
                <w:sz w:val="28"/>
              </w:rPr>
              <w:t xml:space="preserve">Dorian van </w:t>
            </w:r>
            <w:proofErr w:type="spellStart"/>
            <w:r>
              <w:rPr>
                <w:b/>
                <w:sz w:val="28"/>
              </w:rPr>
              <w:t>Hasenbroek</w:t>
            </w:r>
            <w:proofErr w:type="spellEnd"/>
          </w:p>
        </w:tc>
      </w:tr>
    </w:tbl>
    <w:p w14:paraId="67CC829C" w14:textId="77777777" w:rsidR="00751606" w:rsidRDefault="00751606">
      <w:pPr>
        <w:pStyle w:val="Kop1"/>
        <w:spacing w:after="495"/>
        <w:ind w:left="-5"/>
      </w:pPr>
    </w:p>
    <w:p w14:paraId="0BDD94A5" w14:textId="77777777" w:rsidR="00751606" w:rsidRDefault="00751606" w:rsidP="00751606">
      <w:pPr>
        <w:pStyle w:val="Kop1"/>
        <w:spacing w:after="495"/>
        <w:ind w:left="0" w:firstLine="0"/>
      </w:pPr>
    </w:p>
    <w:p w14:paraId="5A09F5B6" w14:textId="4E9C2401" w:rsidR="005C57DF" w:rsidRDefault="00B2307F" w:rsidP="00751606">
      <w:pPr>
        <w:spacing w:after="56" w:line="259" w:lineRule="auto"/>
        <w:ind w:left="705" w:right="0" w:firstLine="0"/>
      </w:pPr>
      <w:r>
        <w:br w:type="page"/>
      </w:r>
    </w:p>
    <w:p w14:paraId="4B243663" w14:textId="77777777" w:rsidR="005C57DF" w:rsidRDefault="00B2307F">
      <w:pPr>
        <w:pStyle w:val="Kop1"/>
        <w:ind w:left="-5"/>
      </w:pPr>
      <w:r>
        <w:lastRenderedPageBreak/>
        <w:t>Algemene beleidsvisie Stichting M.O.E.T. 2023-2024</w:t>
      </w:r>
    </w:p>
    <w:p w14:paraId="474743B0" w14:textId="142DA9FE" w:rsidR="005C57DF" w:rsidRDefault="00B2307F">
      <w:pPr>
        <w:spacing w:after="347"/>
        <w:ind w:left="-5"/>
      </w:pPr>
      <w:r>
        <w:t xml:space="preserve">Dit document bevat </w:t>
      </w:r>
      <w:r>
        <w:t>het algemene beleidsplan van het M.O.E.T.-bestuur 202</w:t>
      </w:r>
      <w:r w:rsidR="0096078D">
        <w:t xml:space="preserve">4. </w:t>
      </w:r>
      <w:r>
        <w:t>Hieronder zullen de hoofddoelen van het algemene beleidsplan</w:t>
      </w:r>
      <w:r>
        <w:t xml:space="preserve"> toegelicht worden. Net als beleidsvisies van de voorgaande besturen kan het alomvattende beleid van stichting M.O.E.T. verdeeld worden in twee takken: 1) Nederland en 2) Burkina Faso.</w:t>
      </w:r>
    </w:p>
    <w:p w14:paraId="13FC9AF8" w14:textId="77777777" w:rsidR="005C57DF" w:rsidRDefault="00B2307F">
      <w:pPr>
        <w:numPr>
          <w:ilvl w:val="0"/>
          <w:numId w:val="2"/>
        </w:numPr>
        <w:spacing w:after="365" w:line="259" w:lineRule="auto"/>
        <w:ind w:hanging="267"/>
      </w:pPr>
      <w:r>
        <w:rPr>
          <w:u w:val="single" w:color="000000"/>
        </w:rPr>
        <w:t>Nederland</w:t>
      </w:r>
    </w:p>
    <w:p w14:paraId="5CD1E260" w14:textId="4E0FC191" w:rsidR="005C57DF" w:rsidRDefault="00B2307F">
      <w:pPr>
        <w:spacing w:after="347"/>
        <w:ind w:left="-5"/>
      </w:pPr>
      <w:r>
        <w:t>Het beleidsplan voor Nederland is tweeledig; enerzijds willen</w:t>
      </w:r>
      <w:r>
        <w:t xml:space="preserve"> we een belangrijke focus leggen op ons </w:t>
      </w:r>
      <w:r>
        <w:rPr>
          <w:u w:val="single" w:color="000000"/>
        </w:rPr>
        <w:t xml:space="preserve">interne beleid </w:t>
      </w:r>
      <w:r>
        <w:t>en onderzoeken hoe we meer structuur kunnen geven aan de werkzaamheden binnen het bestuur van Stichting M.O.E.T. Het is van belang dat wij - op deze manier - de cohesie binnen het “</w:t>
      </w:r>
      <w:r w:rsidR="00751606">
        <w:t xml:space="preserve">Nederlandse </w:t>
      </w:r>
      <w:r>
        <w:t>blok” en “</w:t>
      </w:r>
      <w:r w:rsidR="0096078D">
        <w:t xml:space="preserve">Afrika </w:t>
      </w:r>
      <w:r>
        <w:t>blok” vergroten. Ook willen we onderzoeken hoe de transparantie naar donateurs toe vergroot kan worden door actieve berichtgeving, om hun betrokkenheid te vergroten en het aantal storneringen terug te brengen. Verder zal er gekeken worden naar verschillen</w:t>
      </w:r>
      <w:r>
        <w:t>de manieren hoe Stichting M.O.E.T. een evidenter orgaan zowel binnen als buiten de vereniging kunnen maken. Hiermee doelen wij op het gebruik</w:t>
      </w:r>
      <w:r>
        <w:t xml:space="preserve"> maken van </w:t>
      </w:r>
      <w:proofErr w:type="spellStart"/>
      <w:r>
        <w:t>ALV’s</w:t>
      </w:r>
      <w:proofErr w:type="spellEnd"/>
      <w:r>
        <w:t xml:space="preserve"> als een update moment voor Stichting M.O.E.T. naar haar donateurs, ook zullen wij inspelen op zo</w:t>
      </w:r>
      <w:r>
        <w:t>wel lustrumveilingen als de verplichte vrijwilligersacties en disputen benaderen om Stichting M.O.E.T. als hoofddoel te kiezen, en aansluiting vinden voor Stichting M.O.E.T. bij verenigingsactiviteiten die daar niet initieel voor bedoeld zijn. Door de toev</w:t>
      </w:r>
      <w:r>
        <w:t xml:space="preserve">oeging van een Intern II is er ook meer ruimte voor deze taken. Om te voorkomen dat kennis verloren gaat zullen wij de overdrachtsperiode eerder laten plaatsvinden en hierbij ook een draaiboek aanleveren aan de nieuwe </w:t>
      </w:r>
      <w:proofErr w:type="spellStart"/>
      <w:r>
        <w:t>bestuurs</w:t>
      </w:r>
      <w:proofErr w:type="spellEnd"/>
      <w:r>
        <w:t xml:space="preserve"> generatie.</w:t>
      </w:r>
    </w:p>
    <w:p w14:paraId="7AE6653F" w14:textId="77777777" w:rsidR="005C57DF" w:rsidRDefault="00B2307F">
      <w:pPr>
        <w:spacing w:after="340"/>
        <w:ind w:left="-5"/>
      </w:pPr>
      <w:r>
        <w:t xml:space="preserve">Voor ons </w:t>
      </w:r>
      <w:r>
        <w:rPr>
          <w:u w:val="single" w:color="000000"/>
        </w:rPr>
        <w:t>externe b</w:t>
      </w:r>
      <w:r>
        <w:rPr>
          <w:u w:val="single" w:color="000000"/>
        </w:rPr>
        <w:t xml:space="preserve">eleid </w:t>
      </w:r>
      <w:r>
        <w:t>zullen we bekijken hoe we het aantal donateurs onder reünisten kunnen vergroten en het aantal storneringen kunnen terugbrengen. Reünisten zullen meer betrokken worden bij de Stichting door hiervoor een nieuw evenement op te zetten. Verder zal de onli</w:t>
      </w:r>
      <w:r>
        <w:t>ne activiteit van M.O.E.T. verder uitbreiden naar actieve berichtgeving op LinkedIn om ook via deze weg reünisten te benaderen. Verder willen wij externe partijen aantrekken als (langdurige) sponsoren van Stichting M.O.E.T. - zowel door het geven van fysie</w:t>
      </w:r>
      <w:r>
        <w:t>ke producten als financiële ondersteuning.</w:t>
      </w:r>
    </w:p>
    <w:p w14:paraId="73C7230F" w14:textId="77777777" w:rsidR="005C57DF" w:rsidRDefault="00B2307F">
      <w:pPr>
        <w:numPr>
          <w:ilvl w:val="0"/>
          <w:numId w:val="2"/>
        </w:numPr>
        <w:spacing w:after="365" w:line="259" w:lineRule="auto"/>
        <w:ind w:hanging="267"/>
      </w:pPr>
      <w:r>
        <w:rPr>
          <w:u w:val="single" w:color="000000"/>
        </w:rPr>
        <w:t>Burkina Faso</w:t>
      </w:r>
    </w:p>
    <w:p w14:paraId="3998FC59" w14:textId="77777777" w:rsidR="005C57DF" w:rsidRDefault="00B2307F">
      <w:pPr>
        <w:ind w:left="-5"/>
      </w:pPr>
      <w:r>
        <w:t xml:space="preserve">Met betrekking tot de ontwikkeling van onze </w:t>
      </w:r>
      <w:r>
        <w:rPr>
          <w:u w:val="single" w:color="000000"/>
        </w:rPr>
        <w:t xml:space="preserve">ambachtsschool </w:t>
      </w:r>
      <w:r>
        <w:t>zijn er enkele hoofddoelen:</w:t>
      </w:r>
    </w:p>
    <w:p w14:paraId="3D15AC96" w14:textId="5D86F91A" w:rsidR="005C57DF" w:rsidRDefault="00751606">
      <w:pPr>
        <w:numPr>
          <w:ilvl w:val="0"/>
          <w:numId w:val="3"/>
        </w:numPr>
        <w:ind w:hanging="280"/>
      </w:pPr>
      <w:r>
        <w:t>Vergroten</w:t>
      </w:r>
      <w:r w:rsidR="00B2307F">
        <w:t xml:space="preserve"> van de zelfredzaamheid van de ambachtsschool, d.m.v. implementeren van de nieuwe organisatiestructuur e</w:t>
      </w:r>
      <w:r w:rsidR="00B2307F">
        <w:t>n actiepunten onderzoek</w:t>
      </w:r>
    </w:p>
    <w:p w14:paraId="038AD08F" w14:textId="4C82F615" w:rsidR="005C57DF" w:rsidRDefault="00751606">
      <w:pPr>
        <w:numPr>
          <w:ilvl w:val="0"/>
          <w:numId w:val="3"/>
        </w:numPr>
        <w:ind w:hanging="280"/>
      </w:pPr>
      <w:r>
        <w:lastRenderedPageBreak/>
        <w:t>Het</w:t>
      </w:r>
      <w:r w:rsidR="00B2307F">
        <w:t xml:space="preserve"> vergroten van het aantal meisjes op de school</w:t>
      </w:r>
    </w:p>
    <w:p w14:paraId="7F6FBE29" w14:textId="445E5479" w:rsidR="005C57DF" w:rsidRDefault="00751606">
      <w:pPr>
        <w:numPr>
          <w:ilvl w:val="0"/>
          <w:numId w:val="3"/>
        </w:numPr>
        <w:ind w:hanging="280"/>
      </w:pPr>
      <w:r>
        <w:t>Het</w:t>
      </w:r>
      <w:r w:rsidR="00B2307F">
        <w:t xml:space="preserve"> afronden van </w:t>
      </w:r>
      <w:r>
        <w:t xml:space="preserve">de bouw van de nieuwe lokalen </w:t>
      </w:r>
    </w:p>
    <w:p w14:paraId="7CDF1E48" w14:textId="230C31C9" w:rsidR="005C57DF" w:rsidRDefault="00751606">
      <w:pPr>
        <w:numPr>
          <w:ilvl w:val="0"/>
          <w:numId w:val="3"/>
        </w:numPr>
        <w:spacing w:after="354"/>
        <w:ind w:hanging="280"/>
      </w:pPr>
      <w:r>
        <w:t>Transparantie</w:t>
      </w:r>
      <w:r w:rsidR="00B2307F">
        <w:t xml:space="preserve"> op meerdere vlakken</w:t>
      </w:r>
    </w:p>
    <w:p w14:paraId="1699A5DF" w14:textId="77777777" w:rsidR="005C57DF" w:rsidRDefault="00B2307F">
      <w:pPr>
        <w:ind w:left="-5"/>
      </w:pPr>
      <w:r>
        <w:t xml:space="preserve">Voor de </w:t>
      </w:r>
      <w:r>
        <w:rPr>
          <w:u w:val="single" w:color="000000"/>
        </w:rPr>
        <w:t xml:space="preserve">landbouwschool </w:t>
      </w:r>
      <w:r>
        <w:t>is het volgende hoofddoel gesteld:</w:t>
      </w:r>
    </w:p>
    <w:p w14:paraId="1F7D1D47" w14:textId="77777777" w:rsidR="005C57DF" w:rsidRDefault="00B2307F">
      <w:pPr>
        <w:spacing w:after="347"/>
        <w:ind w:left="-5"/>
      </w:pPr>
      <w:r>
        <w:t xml:space="preserve">1) </w:t>
      </w:r>
      <w:r>
        <w:t>vanwege het ontbreken van de leerlingen aan de landbouwschool is het focuspunt dit jaar om de landbouwschool te sluiten en een ander bestemmingsplan te vinden voor het leegstaande gebouw.</w:t>
      </w:r>
    </w:p>
    <w:p w14:paraId="1DD8E84A" w14:textId="77777777" w:rsidR="005C57DF" w:rsidRDefault="00B2307F">
      <w:pPr>
        <w:spacing w:after="365" w:line="259" w:lineRule="auto"/>
      </w:pPr>
      <w:r>
        <w:rPr>
          <w:u w:val="single" w:color="000000"/>
        </w:rPr>
        <w:t>3. Het nieuwe project</w:t>
      </w:r>
    </w:p>
    <w:p w14:paraId="25541AE7" w14:textId="77777777" w:rsidR="005C57DF" w:rsidRDefault="00B2307F">
      <w:pPr>
        <w:ind w:left="-5"/>
      </w:pPr>
      <w:r>
        <w:t xml:space="preserve">Voor </w:t>
      </w:r>
      <w:r>
        <w:rPr>
          <w:i/>
        </w:rPr>
        <w:t xml:space="preserve">het nieuwe project </w:t>
      </w:r>
      <w:r>
        <w:t>zijn onze hoofddoelen;</w:t>
      </w:r>
    </w:p>
    <w:p w14:paraId="2698D65A" w14:textId="77777777" w:rsidR="005C57DF" w:rsidRDefault="00B2307F">
      <w:pPr>
        <w:numPr>
          <w:ilvl w:val="0"/>
          <w:numId w:val="4"/>
        </w:numPr>
        <w:ind w:hanging="360"/>
      </w:pPr>
      <w:r>
        <w:t>Succesvol pilot hebben gedraaid en geëvalueerd waaruit een concreet en toekomstgericht plan is voortgekomen voor “het nieuwe project”</w:t>
      </w:r>
    </w:p>
    <w:p w14:paraId="50640AA5" w14:textId="77777777" w:rsidR="005C57DF" w:rsidRDefault="00B2307F">
      <w:pPr>
        <w:numPr>
          <w:ilvl w:val="0"/>
          <w:numId w:val="4"/>
        </w:numPr>
        <w:ind w:hanging="360"/>
      </w:pPr>
      <w:r>
        <w:t>Geen geldverslindende organisatie meer zijn door middel van kortdurende projecten</w:t>
      </w:r>
    </w:p>
    <w:p w14:paraId="28F92E84" w14:textId="77777777" w:rsidR="005C57DF" w:rsidRDefault="00B2307F">
      <w:pPr>
        <w:numPr>
          <w:ilvl w:val="0"/>
          <w:numId w:val="4"/>
        </w:numPr>
        <w:ind w:hanging="360"/>
      </w:pPr>
      <w:r>
        <w:t>Het succes van deze nieuwe vormgeving v</w:t>
      </w:r>
      <w:r>
        <w:t>an de Stichting bewaken door regelmatig te evalueren en rapporteren</w:t>
      </w:r>
    </w:p>
    <w:p w14:paraId="7A7A37DF" w14:textId="77777777" w:rsidR="005C57DF" w:rsidRDefault="00B2307F">
      <w:pPr>
        <w:numPr>
          <w:ilvl w:val="0"/>
          <w:numId w:val="4"/>
        </w:numPr>
        <w:ind w:hanging="360"/>
      </w:pPr>
      <w:r>
        <w:t>Een sterke en langdurige samenwerking opzetten met vergelijkbare stichtingen die ondersteuning kunnen bieden bij de nieuwe vormgeving van Stichting M.O.E.T.</w:t>
      </w:r>
    </w:p>
    <w:p w14:paraId="3DBE4F83" w14:textId="77777777" w:rsidR="005C57DF" w:rsidRDefault="00B2307F">
      <w:pPr>
        <w:numPr>
          <w:ilvl w:val="0"/>
          <w:numId w:val="4"/>
        </w:numPr>
        <w:ind w:hanging="360"/>
      </w:pPr>
      <w:r>
        <w:t>Bij het selecteren van deze pro</w:t>
      </w:r>
      <w:r>
        <w:t>jecten moet transparantie en terugkoppeling naar donateurs een belangrijke rol spelen</w:t>
      </w:r>
    </w:p>
    <w:p w14:paraId="327B1430" w14:textId="71DB820B" w:rsidR="005C57DF" w:rsidRDefault="005C57DF">
      <w:pPr>
        <w:spacing w:after="0" w:line="259" w:lineRule="auto"/>
        <w:ind w:left="30" w:right="-41" w:firstLine="0"/>
      </w:pPr>
    </w:p>
    <w:p w14:paraId="36C2453D" w14:textId="09F9E8C5" w:rsidR="005C57DF" w:rsidRDefault="005C57DF">
      <w:pPr>
        <w:spacing w:after="0" w:line="259" w:lineRule="auto"/>
        <w:ind w:left="30" w:right="-41" w:firstLine="0"/>
      </w:pPr>
    </w:p>
    <w:p w14:paraId="612DD331" w14:textId="0D18C2E8" w:rsidR="005C57DF" w:rsidRDefault="005C57DF">
      <w:pPr>
        <w:ind w:left="-5"/>
      </w:pPr>
    </w:p>
    <w:sectPr w:rsidR="005C57DF">
      <w:headerReference w:type="even" r:id="rId8"/>
      <w:headerReference w:type="default" r:id="rId9"/>
      <w:footerReference w:type="even" r:id="rId10"/>
      <w:footerReference w:type="default" r:id="rId11"/>
      <w:headerReference w:type="first" r:id="rId12"/>
      <w:footerReference w:type="first" r:id="rId13"/>
      <w:pgSz w:w="11920" w:h="16840"/>
      <w:pgMar w:top="1470" w:right="1461" w:bottom="1461"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2543F" w14:textId="77777777" w:rsidR="00B2307F" w:rsidRDefault="00B2307F">
      <w:pPr>
        <w:spacing w:after="0" w:line="240" w:lineRule="auto"/>
      </w:pPr>
      <w:r>
        <w:separator/>
      </w:r>
    </w:p>
  </w:endnote>
  <w:endnote w:type="continuationSeparator" w:id="0">
    <w:p w14:paraId="38D5873E" w14:textId="77777777" w:rsidR="00B2307F" w:rsidRDefault="00B2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4A59" w14:textId="77777777" w:rsidR="005C57DF" w:rsidRDefault="00B2307F">
    <w:pPr>
      <w:spacing w:after="0" w:line="259" w:lineRule="auto"/>
      <w:ind w:left="6" w:right="0"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E50F" w14:textId="77777777" w:rsidR="005C57DF" w:rsidRDefault="00B2307F">
    <w:pPr>
      <w:spacing w:after="0" w:line="259" w:lineRule="auto"/>
      <w:ind w:left="6" w:right="0"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417A" w14:textId="77777777" w:rsidR="005C57DF" w:rsidRDefault="005C57DF">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E812C" w14:textId="77777777" w:rsidR="00B2307F" w:rsidRDefault="00B2307F">
      <w:pPr>
        <w:spacing w:after="0" w:line="240" w:lineRule="auto"/>
      </w:pPr>
      <w:r>
        <w:separator/>
      </w:r>
    </w:p>
  </w:footnote>
  <w:footnote w:type="continuationSeparator" w:id="0">
    <w:p w14:paraId="261B767E" w14:textId="77777777" w:rsidR="00B2307F" w:rsidRDefault="00B2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EA09" w14:textId="77777777" w:rsidR="005C57DF" w:rsidRDefault="00B2307F">
    <w:pPr>
      <w:spacing w:after="0" w:line="259" w:lineRule="auto"/>
      <w:ind w:left="-1440" w:right="10459" w:firstLine="0"/>
    </w:pPr>
    <w:r>
      <w:rPr>
        <w:noProof/>
      </w:rPr>
      <w:drawing>
        <wp:anchor distT="0" distB="0" distL="114300" distR="114300" simplePos="0" relativeHeight="251658240" behindDoc="0" locked="0" layoutInCell="1" allowOverlap="0" wp14:anchorId="51E26B7A" wp14:editId="7641F64B">
          <wp:simplePos x="0" y="0"/>
          <wp:positionH relativeFrom="page">
            <wp:posOffset>5972175</wp:posOffset>
          </wp:positionH>
          <wp:positionV relativeFrom="page">
            <wp:posOffset>114300</wp:posOffset>
          </wp:positionV>
          <wp:extent cx="1276350" cy="847725"/>
          <wp:effectExtent l="0" t="0" r="0" b="0"/>
          <wp:wrapSquare wrapText="bothSides"/>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a:fillRect/>
                  </a:stretch>
                </pic:blipFill>
                <pic:spPr>
                  <a:xfrm>
                    <a:off x="0" y="0"/>
                    <a:ext cx="1276350" cy="8477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AA59" w14:textId="77777777" w:rsidR="005C57DF" w:rsidRDefault="00B2307F">
    <w:pPr>
      <w:spacing w:after="0" w:line="259" w:lineRule="auto"/>
      <w:ind w:left="-1440" w:right="10459" w:firstLine="0"/>
    </w:pPr>
    <w:r>
      <w:rPr>
        <w:noProof/>
      </w:rPr>
      <w:drawing>
        <wp:anchor distT="0" distB="0" distL="114300" distR="114300" simplePos="0" relativeHeight="251659264" behindDoc="0" locked="0" layoutInCell="1" allowOverlap="0" wp14:anchorId="5B928651" wp14:editId="1F37C0FF">
          <wp:simplePos x="0" y="0"/>
          <wp:positionH relativeFrom="page">
            <wp:posOffset>5972175</wp:posOffset>
          </wp:positionH>
          <wp:positionV relativeFrom="page">
            <wp:posOffset>114300</wp:posOffset>
          </wp:positionV>
          <wp:extent cx="1276350" cy="847725"/>
          <wp:effectExtent l="0" t="0" r="0" b="0"/>
          <wp:wrapSquare wrapText="bothSides"/>
          <wp:docPr id="1"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a:fillRect/>
                  </a:stretch>
                </pic:blipFill>
                <pic:spPr>
                  <a:xfrm>
                    <a:off x="0" y="0"/>
                    <a:ext cx="1276350" cy="8477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4901" w14:textId="77777777" w:rsidR="005C57DF" w:rsidRDefault="005C57DF">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E5F"/>
    <w:multiLevelType w:val="hybridMultilevel"/>
    <w:tmpl w:val="3B361A34"/>
    <w:lvl w:ilvl="0"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A25050"/>
    <w:multiLevelType w:val="hybridMultilevel"/>
    <w:tmpl w:val="B08C7468"/>
    <w:lvl w:ilvl="0" w:tplc="FFFFFFFF">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193EF4"/>
    <w:multiLevelType w:val="hybridMultilevel"/>
    <w:tmpl w:val="CD4424B4"/>
    <w:lvl w:ilvl="0"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971C86"/>
    <w:multiLevelType w:val="hybridMultilevel"/>
    <w:tmpl w:val="F02C879A"/>
    <w:lvl w:ilvl="0" w:tplc="FFFFFFFF">
      <w:start w:val="1"/>
      <w:numFmt w:val="bullet"/>
      <w:lvlText w:val="-"/>
      <w:lvlJc w:val="left"/>
      <w:pPr>
        <w:ind w:left="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9F6B63"/>
    <w:multiLevelType w:val="hybridMultilevel"/>
    <w:tmpl w:val="1ADE3E12"/>
    <w:lvl w:ilvl="0" w:tplc="FFFFFFFF">
      <w:start w:val="1"/>
      <w:numFmt w:val="decimal"/>
      <w:lvlText w:val="%1."/>
      <w:lvlJc w:val="left"/>
      <w:pPr>
        <w:ind w:left="106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101AB2"/>
    <w:multiLevelType w:val="hybridMultilevel"/>
    <w:tmpl w:val="A41EA3CA"/>
    <w:lvl w:ilvl="0" w:tplc="FFFFFFFF">
      <w:start w:val="1"/>
      <w:numFmt w:val="decimal"/>
      <w:lvlText w:val="%1."/>
      <w:lvlJc w:val="left"/>
      <w:pPr>
        <w:ind w:left="135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63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5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7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9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1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3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5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7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5735B7"/>
    <w:multiLevelType w:val="hybridMultilevel"/>
    <w:tmpl w:val="E5D26262"/>
    <w:lvl w:ilvl="0"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1B77C9"/>
    <w:multiLevelType w:val="hybridMultilevel"/>
    <w:tmpl w:val="7D4414DA"/>
    <w:lvl w:ilvl="0" w:tplc="FFFFFFFF">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6A637B"/>
    <w:multiLevelType w:val="hybridMultilevel"/>
    <w:tmpl w:val="44944EEC"/>
    <w:lvl w:ilvl="0"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071145"/>
    <w:multiLevelType w:val="hybridMultilevel"/>
    <w:tmpl w:val="76285B60"/>
    <w:lvl w:ilvl="0"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CF3EF1"/>
    <w:multiLevelType w:val="hybridMultilevel"/>
    <w:tmpl w:val="A4922340"/>
    <w:lvl w:ilvl="0" w:tplc="FFFFFFFF">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DE0DE3"/>
    <w:multiLevelType w:val="hybridMultilevel"/>
    <w:tmpl w:val="F30A91C8"/>
    <w:lvl w:ilvl="0"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110540"/>
    <w:multiLevelType w:val="hybridMultilevel"/>
    <w:tmpl w:val="4A7E3064"/>
    <w:lvl w:ilvl="0" w:tplc="FFFFFFFF">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3D3431"/>
    <w:multiLevelType w:val="hybridMultilevel"/>
    <w:tmpl w:val="DEEA7C50"/>
    <w:lvl w:ilvl="0" w:tplc="FFFFFFFF">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B122F57"/>
    <w:multiLevelType w:val="hybridMultilevel"/>
    <w:tmpl w:val="AF8E5100"/>
    <w:lvl w:ilvl="0" w:tplc="FFFFFFFF">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9733F4"/>
    <w:multiLevelType w:val="hybridMultilevel"/>
    <w:tmpl w:val="A0A450CC"/>
    <w:lvl w:ilvl="0" w:tplc="FFFFFFFF">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D3A7A85"/>
    <w:multiLevelType w:val="hybridMultilevel"/>
    <w:tmpl w:val="3ED61FF2"/>
    <w:lvl w:ilvl="0"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1F2E14"/>
    <w:multiLevelType w:val="hybridMultilevel"/>
    <w:tmpl w:val="E50823F8"/>
    <w:lvl w:ilvl="0" w:tplc="FFFFFFFF">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88635A"/>
    <w:multiLevelType w:val="hybridMultilevel"/>
    <w:tmpl w:val="62E0A3CE"/>
    <w:lvl w:ilvl="0" w:tplc="FFFFFFFF">
      <w:start w:val="3"/>
      <w:numFmt w:val="decimal"/>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472424"/>
    <w:multiLevelType w:val="hybridMultilevel"/>
    <w:tmpl w:val="444A18B0"/>
    <w:lvl w:ilvl="0" w:tplc="FFFFFFFF">
      <w:start w:val="1"/>
      <w:numFmt w:val="decimal"/>
      <w:lvlText w:val="%1."/>
      <w:lvlJc w:val="left"/>
      <w:pPr>
        <w:ind w:left="106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A4F607B"/>
    <w:multiLevelType w:val="hybridMultilevel"/>
    <w:tmpl w:val="34643D6E"/>
    <w:lvl w:ilvl="0" w:tplc="FFFFFFFF">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FB608A"/>
    <w:multiLevelType w:val="hybridMultilevel"/>
    <w:tmpl w:val="B4D24D4A"/>
    <w:lvl w:ilvl="0" w:tplc="FFFFFFFF">
      <w:start w:val="1"/>
      <w:numFmt w:val="decimal"/>
      <w:lvlText w:val="%1)"/>
      <w:lvlJc w:val="left"/>
      <w:pPr>
        <w:ind w:left="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4E86F8F"/>
    <w:multiLevelType w:val="hybridMultilevel"/>
    <w:tmpl w:val="323EC84E"/>
    <w:lvl w:ilvl="0" w:tplc="FFFFFFFF">
      <w:start w:val="1"/>
      <w:numFmt w:val="decimal"/>
      <w:lvlText w:val="%1."/>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63F4B07"/>
    <w:multiLevelType w:val="hybridMultilevel"/>
    <w:tmpl w:val="33689E14"/>
    <w:lvl w:ilvl="0" w:tplc="FFFFFFFF">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6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7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7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8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9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9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E64C19"/>
    <w:multiLevelType w:val="hybridMultilevel"/>
    <w:tmpl w:val="400218EA"/>
    <w:lvl w:ilvl="0" w:tplc="FFFFFFFF">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numFmt w:val="taiwaneseCounting"/>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28035C"/>
    <w:multiLevelType w:val="hybridMultilevel"/>
    <w:tmpl w:val="11C8AB20"/>
    <w:lvl w:ilvl="0" w:tplc="FFFFFFFF">
      <w:start w:val="16"/>
      <w:numFmt w:val="decimal"/>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305535"/>
    <w:multiLevelType w:val="hybridMultilevel"/>
    <w:tmpl w:val="2430BA78"/>
    <w:lvl w:ilvl="0"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4262BBD"/>
    <w:multiLevelType w:val="hybridMultilevel"/>
    <w:tmpl w:val="74C0521E"/>
    <w:lvl w:ilvl="0" w:tplc="FFFFFFFF">
      <w:start w:val="1"/>
      <w:numFmt w:val="decimal"/>
      <w:lvlText w:val="%1."/>
      <w:lvlJc w:val="left"/>
      <w:pPr>
        <w:ind w:left="267"/>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single" w:color="000000"/>
        <w:bdr w:val="none" w:sz="0" w:space="0" w:color="auto"/>
        <w:shd w:val="clear" w:color="auto" w:fill="auto"/>
        <w:vertAlign w:val="baseline"/>
      </w:rPr>
    </w:lvl>
  </w:abstractNum>
  <w:abstractNum w:abstractNumId="28" w15:restartNumberingAfterBreak="0">
    <w:nsid w:val="788F66ED"/>
    <w:multiLevelType w:val="hybridMultilevel"/>
    <w:tmpl w:val="A5A0946C"/>
    <w:lvl w:ilvl="0"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27"/>
  </w:num>
  <w:num w:numId="3">
    <w:abstractNumId w:val="21"/>
  </w:num>
  <w:num w:numId="4">
    <w:abstractNumId w:val="14"/>
  </w:num>
  <w:num w:numId="5">
    <w:abstractNumId w:val="24"/>
  </w:num>
  <w:num w:numId="6">
    <w:abstractNumId w:val="5"/>
  </w:num>
  <w:num w:numId="7">
    <w:abstractNumId w:val="4"/>
  </w:num>
  <w:num w:numId="8">
    <w:abstractNumId w:val="18"/>
  </w:num>
  <w:num w:numId="9">
    <w:abstractNumId w:val="19"/>
  </w:num>
  <w:num w:numId="10">
    <w:abstractNumId w:val="10"/>
  </w:num>
  <w:num w:numId="11">
    <w:abstractNumId w:val="15"/>
  </w:num>
  <w:num w:numId="12">
    <w:abstractNumId w:val="1"/>
  </w:num>
  <w:num w:numId="13">
    <w:abstractNumId w:val="3"/>
  </w:num>
  <w:num w:numId="14">
    <w:abstractNumId w:val="13"/>
  </w:num>
  <w:num w:numId="15">
    <w:abstractNumId w:val="12"/>
  </w:num>
  <w:num w:numId="16">
    <w:abstractNumId w:val="20"/>
  </w:num>
  <w:num w:numId="17">
    <w:abstractNumId w:val="28"/>
  </w:num>
  <w:num w:numId="18">
    <w:abstractNumId w:val="16"/>
  </w:num>
  <w:num w:numId="19">
    <w:abstractNumId w:val="23"/>
  </w:num>
  <w:num w:numId="20">
    <w:abstractNumId w:val="26"/>
  </w:num>
  <w:num w:numId="21">
    <w:abstractNumId w:val="2"/>
  </w:num>
  <w:num w:numId="22">
    <w:abstractNumId w:val="9"/>
  </w:num>
  <w:num w:numId="23">
    <w:abstractNumId w:val="25"/>
  </w:num>
  <w:num w:numId="24">
    <w:abstractNumId w:val="8"/>
  </w:num>
  <w:num w:numId="25">
    <w:abstractNumId w:val="0"/>
  </w:num>
  <w:num w:numId="26">
    <w:abstractNumId w:val="17"/>
  </w:num>
  <w:num w:numId="27">
    <w:abstractNumId w:val="7"/>
  </w:num>
  <w:num w:numId="28">
    <w:abstractNumId w:val="1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DF"/>
    <w:rsid w:val="005C57DF"/>
    <w:rsid w:val="00751606"/>
    <w:rsid w:val="0096078D"/>
    <w:rsid w:val="00B230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97B2D8E"/>
  <w15:docId w15:val="{984F6A5E-D878-8341-9384-78A0D427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3" w:line="271" w:lineRule="auto"/>
      <w:ind w:left="10" w:right="14" w:hanging="10"/>
    </w:pPr>
    <w:rPr>
      <w:rFonts w:ascii="Arial" w:eastAsia="Arial" w:hAnsi="Arial" w:cs="Arial"/>
      <w:color w:val="000000"/>
    </w:rPr>
  </w:style>
  <w:style w:type="paragraph" w:styleId="Kop1">
    <w:name w:val="heading 1"/>
    <w:next w:val="Standaard"/>
    <w:link w:val="Kop1Char"/>
    <w:uiPriority w:val="9"/>
    <w:qFormat/>
    <w:pPr>
      <w:keepNext/>
      <w:keepLines/>
      <w:spacing w:after="389" w:line="265" w:lineRule="auto"/>
      <w:ind w:left="10" w:hanging="10"/>
      <w:outlineLvl w:val="0"/>
    </w:pPr>
    <w:rPr>
      <w:rFonts w:ascii="Arial" w:eastAsia="Arial" w:hAnsi="Arial" w:cs="Arial"/>
      <w:color w:val="000000"/>
      <w:sz w:val="32"/>
    </w:rPr>
  </w:style>
  <w:style w:type="paragraph" w:styleId="Kop2">
    <w:name w:val="heading 2"/>
    <w:next w:val="Standaard"/>
    <w:link w:val="Kop2Char"/>
    <w:uiPriority w:val="9"/>
    <w:unhideWhenUsed/>
    <w:qFormat/>
    <w:pPr>
      <w:keepNext/>
      <w:keepLines/>
      <w:spacing w:after="32" w:line="271" w:lineRule="auto"/>
      <w:ind w:left="370" w:hanging="10"/>
      <w:outlineLvl w:val="1"/>
    </w:pPr>
    <w:rPr>
      <w:rFonts w:ascii="Arial" w:eastAsia="Arial" w:hAnsi="Arial" w:cs="Arial"/>
      <w:b/>
      <w:color w:val="000000"/>
    </w:rPr>
  </w:style>
  <w:style w:type="paragraph" w:styleId="Kop3">
    <w:name w:val="heading 3"/>
    <w:next w:val="Standaard"/>
    <w:link w:val="Kop3Char"/>
    <w:uiPriority w:val="9"/>
    <w:unhideWhenUsed/>
    <w:qFormat/>
    <w:pPr>
      <w:keepNext/>
      <w:keepLines/>
      <w:spacing w:after="32" w:line="271" w:lineRule="auto"/>
      <w:ind w:left="370" w:hanging="10"/>
      <w:outlineLvl w:val="2"/>
    </w:pPr>
    <w:rPr>
      <w:rFonts w:ascii="Arial" w:eastAsia="Arial" w:hAnsi="Arial" w:cs="Arial"/>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Arial" w:eastAsia="Arial" w:hAnsi="Arial" w:cs="Arial"/>
      <w:b/>
      <w:color w:val="000000"/>
      <w:sz w:val="24"/>
    </w:rPr>
  </w:style>
  <w:style w:type="character" w:customStyle="1" w:styleId="Kop1Char">
    <w:name w:val="Kop 1 Char"/>
    <w:link w:val="Kop1"/>
    <w:rPr>
      <w:rFonts w:ascii="Arial" w:eastAsia="Arial" w:hAnsi="Arial" w:cs="Arial"/>
      <w:color w:val="000000"/>
      <w:sz w:val="32"/>
    </w:rPr>
  </w:style>
  <w:style w:type="character" w:customStyle="1" w:styleId="Kop3Char">
    <w:name w:val="Kop 3 Char"/>
    <w:link w:val="Kop3"/>
    <w:rPr>
      <w:rFonts w:ascii="Arial" w:eastAsia="Arial" w:hAnsi="Arial" w:cs="Arial"/>
      <w:b/>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590</Words>
  <Characters>3250</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MOET beleidsplan 2024 </dc:title>
  <dc:subject/>
  <dc:creator>Smeets, I.S.E. (Isabella)</dc:creator>
  <cp:keywords/>
  <cp:lastModifiedBy>Smeets, I.S.E. (Isabella)</cp:lastModifiedBy>
  <cp:revision>2</cp:revision>
  <dcterms:created xsi:type="dcterms:W3CDTF">2024-01-17T14:04:00Z</dcterms:created>
  <dcterms:modified xsi:type="dcterms:W3CDTF">2024-01-17T14:04:00Z</dcterms:modified>
</cp:coreProperties>
</file>